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Способы защиты гражданских прав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Способы защиты гражданских прав, закреплены в статье 12 Гражданского кодекса Российской Федерации (часть первая), предусматривающей, что защита гражданских прав осуществляется путем:</w:t>
      </w:r>
    </w:p>
    <w:p w14:paraId="06000000">
      <w:pPr>
        <w:widowControl w:val="1"/>
        <w:numPr>
          <w:ilvl w:val="0"/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признания права;</w:t>
      </w:r>
    </w:p>
    <w:p w14:paraId="07000000">
      <w:pPr>
        <w:widowControl w:val="1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восстановления положения, существовавшего до нарушен</w:t>
      </w:r>
      <w:r>
        <w:rPr>
          <w:sz w:val="28"/>
        </w:rPr>
        <w:t>ия права, и пресечения действий, нарушающих право или создающих угрозу его нарушения;</w:t>
      </w:r>
    </w:p>
    <w:p w14:paraId="08000000">
      <w:pPr>
        <w:widowControl w:val="1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14:paraId="09000000">
      <w:pPr>
        <w:widowControl w:val="1"/>
        <w:numPr>
          <w:ilvl w:val="0"/>
          <w:numId w:val="4"/>
        </w:numPr>
        <w:ind w:firstLine="850" w:left="0"/>
        <w:jc w:val="both"/>
        <w:rPr>
          <w:sz w:val="28"/>
        </w:rPr>
      </w:pPr>
      <w:r>
        <w:rPr>
          <w:sz w:val="28"/>
        </w:rPr>
        <w:t>признания недействительны</w:t>
      </w:r>
      <w:r>
        <w:rPr>
          <w:sz w:val="28"/>
        </w:rPr>
        <w:t>м решения собрания;</w:t>
      </w:r>
    </w:p>
    <w:p w14:paraId="0A000000">
      <w:pPr>
        <w:widowControl w:val="1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sz w:val="28"/>
        </w:rPr>
        <w:t>признания недействительным акта государственного органа или органа местного самоуправления;</w:t>
      </w:r>
    </w:p>
    <w:p w14:paraId="0B000000">
      <w:pPr>
        <w:widowControl w:val="1"/>
        <w:numPr>
          <w:ilvl w:val="0"/>
          <w:numId w:val="6"/>
        </w:numPr>
        <w:ind w:firstLine="850" w:left="0"/>
        <w:jc w:val="both"/>
        <w:rPr>
          <w:sz w:val="28"/>
        </w:rPr>
      </w:pPr>
      <w:r>
        <w:rPr>
          <w:sz w:val="28"/>
        </w:rPr>
        <w:t>самозащиты права;</w:t>
      </w:r>
    </w:p>
    <w:p w14:paraId="0C000000">
      <w:pPr>
        <w:widowControl w:val="1"/>
        <w:numPr>
          <w:ilvl w:val="0"/>
          <w:numId w:val="7"/>
        </w:numPr>
        <w:ind w:firstLine="850" w:left="0"/>
        <w:jc w:val="both"/>
        <w:rPr>
          <w:sz w:val="28"/>
        </w:rPr>
      </w:pPr>
      <w:r>
        <w:rPr>
          <w:sz w:val="28"/>
        </w:rPr>
        <w:t>присуждения к исполнению обязанности в натуре;</w:t>
      </w:r>
    </w:p>
    <w:p w14:paraId="0D000000">
      <w:pPr>
        <w:widowControl w:val="1"/>
        <w:numPr>
          <w:ilvl w:val="0"/>
          <w:numId w:val="8"/>
        </w:numPr>
        <w:ind w:firstLine="850" w:left="0"/>
        <w:jc w:val="both"/>
        <w:rPr>
          <w:sz w:val="28"/>
        </w:rPr>
      </w:pPr>
      <w:r>
        <w:rPr>
          <w:sz w:val="28"/>
        </w:rPr>
        <w:t>возмещения убытков;</w:t>
      </w:r>
    </w:p>
    <w:p w14:paraId="0E000000">
      <w:pPr>
        <w:widowControl w:val="1"/>
        <w:numPr>
          <w:ilvl w:val="0"/>
          <w:numId w:val="9"/>
        </w:numPr>
        <w:ind w:firstLine="850" w:left="0"/>
        <w:jc w:val="both"/>
        <w:rPr>
          <w:sz w:val="28"/>
        </w:rPr>
      </w:pPr>
      <w:r>
        <w:rPr>
          <w:sz w:val="28"/>
        </w:rPr>
        <w:t>взыскания неустойки;</w:t>
      </w:r>
    </w:p>
    <w:p w14:paraId="0F000000">
      <w:pPr>
        <w:widowControl w:val="1"/>
        <w:numPr>
          <w:ilvl w:val="0"/>
          <w:numId w:val="10"/>
        </w:numPr>
        <w:ind w:firstLine="850" w:left="0"/>
        <w:jc w:val="both"/>
        <w:rPr>
          <w:sz w:val="28"/>
        </w:rPr>
      </w:pPr>
      <w:r>
        <w:rPr>
          <w:sz w:val="28"/>
        </w:rPr>
        <w:t>компенсаци</w:t>
      </w:r>
      <w:r>
        <w:rPr>
          <w:sz w:val="28"/>
        </w:rPr>
        <w:t>и морального вреда;</w:t>
      </w:r>
    </w:p>
    <w:p w14:paraId="10000000">
      <w:pPr>
        <w:widowControl w:val="1"/>
        <w:numPr>
          <w:ilvl w:val="0"/>
          <w:numId w:val="11"/>
        </w:numPr>
        <w:ind w:firstLine="850" w:left="0"/>
        <w:jc w:val="both"/>
        <w:rPr>
          <w:sz w:val="28"/>
        </w:rPr>
      </w:pPr>
      <w:r>
        <w:rPr>
          <w:sz w:val="28"/>
        </w:rPr>
        <w:t>прекращения или изменения правоотношения;</w:t>
      </w:r>
    </w:p>
    <w:p w14:paraId="11000000">
      <w:pPr>
        <w:widowControl w:val="1"/>
        <w:numPr>
          <w:ilvl w:val="0"/>
          <w:numId w:val="12"/>
        </w:numPr>
        <w:ind w:firstLine="850" w:left="0"/>
        <w:jc w:val="both"/>
        <w:rPr>
          <w:sz w:val="28"/>
        </w:rPr>
      </w:pPr>
      <w:r>
        <w:rPr>
          <w:sz w:val="28"/>
        </w:rPr>
        <w:t>неприменения судом акта государственного органа или органа местного самоуправления, противоречащего закону;</w:t>
      </w:r>
    </w:p>
    <w:p w14:paraId="12000000">
      <w:pPr>
        <w:widowControl w:val="1"/>
        <w:numPr>
          <w:ilvl w:val="0"/>
          <w:numId w:val="13"/>
        </w:numPr>
        <w:ind w:firstLine="850" w:left="0"/>
        <w:jc w:val="both"/>
        <w:rPr>
          <w:sz w:val="28"/>
        </w:rPr>
      </w:pPr>
      <w:r>
        <w:rPr>
          <w:sz w:val="28"/>
        </w:rPr>
        <w:t>иными способами, предусмотренными законом.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13000000">
      <w:pPr>
        <w:widowControl w:val="1"/>
        <w:spacing w:line="240" w:lineRule="exact"/>
        <w:ind/>
        <w:jc w:val="both"/>
        <w:rPr>
          <w:sz w:val="28"/>
        </w:rPr>
      </w:pPr>
    </w:p>
    <w:p w14:paraId="14000000">
      <w:pPr>
        <w:widowControl w:val="1"/>
        <w:spacing w:line="240" w:lineRule="exact"/>
        <w:ind/>
        <w:jc w:val="both"/>
        <w:rPr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</w:t>
      </w:r>
      <w:r>
        <w:rPr>
          <w:sz w:val="28"/>
        </w:rPr>
        <w:t xml:space="preserve">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ConsPlusNormal"/>
    <w:link w:val="Style_3_ch"/>
    <w:pPr>
      <w:widowControl w:val="1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/>
      <w:ind/>
    </w:pPr>
  </w:style>
  <w:style w:styleId="Style_11_ch" w:type="character">
    <w:name w:val="Normal (Web)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Body Text Indent"/>
    <w:basedOn w:val="Style_2"/>
    <w:link w:val="Style_14_ch"/>
    <w:pPr>
      <w:widowControl w:val="1"/>
      <w:spacing w:after="120"/>
      <w:ind w:left="283"/>
    </w:pPr>
    <w:rPr>
      <w:sz w:val="20"/>
    </w:rPr>
  </w:style>
  <w:style w:styleId="Style_14_ch" w:type="character">
    <w:name w:val="Body Text Indent"/>
    <w:basedOn w:val="Style_2_ch"/>
    <w:link w:val="Style_14"/>
    <w:rPr>
      <w:sz w:val="20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apple-converted-space"/>
    <w:basedOn w:val="Style_23"/>
    <w:link w:val="Style_22_ch"/>
  </w:style>
  <w:style w:styleId="Style_22_ch" w:type="character">
    <w:name w:val="apple-converted-space"/>
    <w:basedOn w:val="Style_23_ch"/>
    <w:link w:val="Style_22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2026-03-27T13:25:41Z</dcterms:created>
  <dcterms:modified xsi:type="dcterms:W3CDTF">2026-04-09T07:37:53Z</dcterms:modified>
</cp:coreProperties>
</file>